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01" w:rsidRPr="00E9092F" w:rsidRDefault="00DF37C6" w:rsidP="00033401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E9092F">
        <w:rPr>
          <w:rFonts w:ascii="Times New Roman" w:hAnsi="Times New Roman"/>
          <w:color w:val="0F243E" w:themeColor="text2" w:themeShade="80"/>
          <w:sz w:val="28"/>
          <w:szCs w:val="28"/>
        </w:rPr>
        <w:t>Департамент</w:t>
      </w:r>
      <w:r w:rsidR="00033401" w:rsidRPr="00E9092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образования Администрации г. Екатеринбурга</w:t>
      </w:r>
    </w:p>
    <w:p w:rsidR="00033401" w:rsidRPr="00E9092F" w:rsidRDefault="00033401" w:rsidP="00033401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E9092F">
        <w:rPr>
          <w:rFonts w:ascii="Times New Roman" w:hAnsi="Times New Roman"/>
          <w:b/>
          <w:bCs/>
          <w:color w:val="0F243E" w:themeColor="text2" w:themeShade="80"/>
          <w:spacing w:val="-2"/>
          <w:sz w:val="28"/>
          <w:szCs w:val="28"/>
        </w:rPr>
        <w:t>Муниципальное бюджетное дошкольное образовательное учреждение</w:t>
      </w:r>
    </w:p>
    <w:p w:rsidR="00033401" w:rsidRPr="00E9092F" w:rsidRDefault="00033401" w:rsidP="00033401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E9092F">
        <w:rPr>
          <w:rFonts w:ascii="Times New Roman" w:hAnsi="Times New Roman"/>
          <w:b/>
          <w:bCs/>
          <w:color w:val="0F243E" w:themeColor="text2" w:themeShade="80"/>
          <w:sz w:val="28"/>
          <w:szCs w:val="28"/>
        </w:rPr>
        <w:t>детский сад № 316</w:t>
      </w:r>
    </w:p>
    <w:p w:rsidR="00033401" w:rsidRPr="00E9092F" w:rsidRDefault="00E9092F" w:rsidP="00033401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E9092F">
        <w:rPr>
          <w:rFonts w:ascii="Times New Roman" w:hAnsi="Times New Roman"/>
          <w:noProof/>
          <w:color w:val="0F243E" w:themeColor="text2" w:themeShade="80"/>
          <w:sz w:val="28"/>
          <w:szCs w:val="28"/>
        </w:rPr>
        <w:pict>
          <v:line id="_x0000_s1026" style="position:absolute;left:0;text-align:left;z-index:251660288" from="-2.5pt,.5pt" to="470pt,.5pt" o:allowincell="f" strokeweight="1.2pt"/>
        </w:pict>
      </w:r>
      <w:r w:rsidR="00033401" w:rsidRPr="00E9092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620902, г. Екатеринбург, с. Горный Щит, ул. </w:t>
      </w:r>
      <w:proofErr w:type="gramStart"/>
      <w:r w:rsidR="00033401" w:rsidRPr="00E9092F">
        <w:rPr>
          <w:rFonts w:ascii="Times New Roman" w:hAnsi="Times New Roman"/>
          <w:color w:val="0F243E" w:themeColor="text2" w:themeShade="80"/>
          <w:sz w:val="28"/>
          <w:szCs w:val="28"/>
        </w:rPr>
        <w:t>Октябрьская</w:t>
      </w:r>
      <w:proofErr w:type="gramEnd"/>
      <w:r w:rsidR="00033401" w:rsidRPr="00E9092F">
        <w:rPr>
          <w:rFonts w:ascii="Times New Roman" w:hAnsi="Times New Roman"/>
          <w:color w:val="0F243E" w:themeColor="text2" w:themeShade="80"/>
          <w:sz w:val="28"/>
          <w:szCs w:val="28"/>
        </w:rPr>
        <w:t>, 23</w:t>
      </w:r>
    </w:p>
    <w:p w:rsidR="00033401" w:rsidRPr="00E9092F" w:rsidRDefault="00033401" w:rsidP="00033401">
      <w:pPr>
        <w:pStyle w:val="a3"/>
        <w:jc w:val="center"/>
        <w:rPr>
          <w:rFonts w:ascii="Times New Roman" w:hAnsi="Times New Roman"/>
          <w:color w:val="0F243E" w:themeColor="text2" w:themeShade="80"/>
          <w:spacing w:val="-1"/>
          <w:sz w:val="28"/>
          <w:szCs w:val="28"/>
        </w:rPr>
      </w:pPr>
      <w:r w:rsidRPr="00E9092F">
        <w:rPr>
          <w:rFonts w:ascii="Times New Roman" w:hAnsi="Times New Roman"/>
          <w:color w:val="0F243E" w:themeColor="text2" w:themeShade="80"/>
          <w:spacing w:val="-1"/>
          <w:sz w:val="28"/>
          <w:szCs w:val="28"/>
        </w:rPr>
        <w:t>Тел/факс (343) 266-03-07</w:t>
      </w:r>
    </w:p>
    <w:p w:rsidR="00033401" w:rsidRPr="00E9092F" w:rsidRDefault="00033401" w:rsidP="00033401">
      <w:pPr>
        <w:pStyle w:val="a3"/>
        <w:jc w:val="center"/>
        <w:rPr>
          <w:rFonts w:ascii="Times New Roman" w:hAnsi="Times New Roman"/>
          <w:color w:val="0F243E" w:themeColor="text2" w:themeShade="80"/>
          <w:spacing w:val="-1"/>
          <w:sz w:val="28"/>
          <w:szCs w:val="28"/>
        </w:rPr>
      </w:pPr>
    </w:p>
    <w:p w:rsidR="00033401" w:rsidRPr="00E9092F" w:rsidRDefault="00033401" w:rsidP="00033401">
      <w:pPr>
        <w:pStyle w:val="a3"/>
        <w:jc w:val="center"/>
        <w:rPr>
          <w:color w:val="0F243E" w:themeColor="text2" w:themeShade="80"/>
          <w:spacing w:val="-1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</w:pPr>
      <w:r w:rsidRPr="00E9092F"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  <w:t xml:space="preserve">Общая консультация для </w:t>
      </w:r>
      <w:r w:rsidR="006776A7" w:rsidRPr="00E9092F"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  <w:t>педагогов</w:t>
      </w: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015957" w:rsidRPr="00E9092F" w:rsidRDefault="00015957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9092F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ВЗАИМОСВЯЗЬ В РАБОТЕ ЛОГОПЕДА С ВОСПИТАТЕЛЯМИ.</w:t>
      </w: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3340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33401" w:rsidRPr="00E9092F" w:rsidRDefault="00033401" w:rsidP="0003340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33401" w:rsidRPr="00E9092F" w:rsidRDefault="00033401" w:rsidP="0003340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E9092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Составитель:</w:t>
      </w:r>
    </w:p>
    <w:p w:rsidR="00033401" w:rsidRPr="00E9092F" w:rsidRDefault="00033401" w:rsidP="0003340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E9092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Учитель-логопед</w:t>
      </w:r>
    </w:p>
    <w:p w:rsidR="00033401" w:rsidRPr="00E9092F" w:rsidRDefault="00033401" w:rsidP="0003340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proofErr w:type="spellStart"/>
      <w:r w:rsidRPr="00E9092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Сороковская</w:t>
      </w:r>
      <w:proofErr w:type="spellEnd"/>
      <w:r w:rsidRPr="00E9092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Т.К.</w:t>
      </w:r>
      <w:r w:rsidR="006776A7" w:rsidRPr="00E9092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, ВКК</w:t>
      </w:r>
    </w:p>
    <w:p w:rsidR="00033401" w:rsidRPr="00E9092F" w:rsidRDefault="00033401" w:rsidP="0003340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33401" w:rsidRPr="00E9092F" w:rsidRDefault="00033401" w:rsidP="0001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15957" w:rsidRPr="001C523D" w:rsidRDefault="00015957" w:rsidP="00AB5B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 каждым годом увеличивается количество детей с нарушениями речи. Основной контингент детей, поступающих на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логопункт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имеют диагноз «дизартрия». Что же это такое?</w:t>
      </w:r>
    </w:p>
    <w:p w:rsidR="00015957" w:rsidRPr="001C523D" w:rsidRDefault="00015957" w:rsidP="00B478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Дизартрия </w:t>
      </w:r>
      <w:r w:rsidR="00AB5B6E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5B6E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произносительной стороны речи, обусловленные недостаточностью иннервации речевого аппарата (артикуляции</w:t>
      </w:r>
      <w:proofErr w:type="gramStart"/>
      <w:r w:rsidR="00AB5B6E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AB5B6E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дыхания, голосообразования, темпа, ритма, интонации речи), связанные с органическим поражением центральной нервной системы и периферической нервной системы. Устранение </w:t>
      </w:r>
      <w:r w:rsidR="00E74BBF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дефектов носит длительный характер. Будучи поставленными, звуки в потоке речи произносятся по-прежнему – речь остаётся смазанной, нечёткой. Работа с такими детьми должна быть систематической и комплексной. Воспитатель совместно с логопедом участвует в исправлении у детей речевого нару</w:t>
      </w:r>
      <w:r w:rsidR="00B47864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и решает следующие задачи: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закрепление у детей речевых навыков на индивидуальных занятиях по заданию логопеда;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проведение фронтальных занятий по развитию речи</w:t>
      </w:r>
      <w:r w:rsidR="00B47864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пополнение, уточнение и активизацию словарного запаса детей в процессе всех режимных моментов;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систематический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поставленными звуками и граммати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ческой правильностью речи детей;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развитие у детей внимания и памяти — процессов, тесно связанных с речью;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B47864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овершенствование словесно-логического мышления ребенка как од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из функций речи;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развитие у детей артикуляционной и пальцевой моторики, также связанной с речевой функцией.</w:t>
      </w:r>
    </w:p>
    <w:p w:rsidR="00884CF6" w:rsidRPr="001C523D" w:rsidRDefault="00884CF6" w:rsidP="00B478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Остановимся подробнее на содержании и способах осуществления каж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дой из указанных задач:</w:t>
      </w:r>
    </w:p>
    <w:p w:rsidR="00B47864" w:rsidRPr="001C523D" w:rsidRDefault="00B47864" w:rsidP="00B478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1C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Закрепление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1C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речевых навыков на индивидуальных занятиях по заданию логопеда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занятия по заданию логопеда проводятся воспитателем во второй половине дня, сразу же после дневного сна, то есть примерно с 15 часов и до полдника</w:t>
      </w:r>
      <w:r w:rsidR="00B47864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татель занимается индивидуально с теми детьми, фамилии которых логопед записал в специальной тетради для вечерних заданий. Такая тетрадь за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полняется</w:t>
      </w:r>
      <w:r w:rsidR="00B47864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 в месяц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. Кроме того, логопед передает в группу заполненные им тетради тех детей, с которыми он занимался утром.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важно, чтобы во время индивидуального занятия воспитателя с ребенком все остальные дети их не отвлекали, были заняты тихими играми. Лучше всего </w:t>
      </w:r>
      <w:r w:rsidRPr="001C5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для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этой цели подходят настольные и настольно-печатные игры. А если воспитатель при их распределении учитывает особенности каждого ребенка, то такая игра одновременно дает и обу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чающий эффект. Например, если у ребенка трудности с мелкой моторикой — ему следует предложить собрать мозаику или нанизать бусы, если трудности с конструктивной деятельностью — сложить по образцу раз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резные картинки или специальные кубики и т. п.</w:t>
      </w:r>
    </w:p>
    <w:p w:rsidR="00884CF6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Занимаясь с ребенком, воспитатель обязан помнить, что проговаривание всего фонетического материала по тетради должно происходить с обяза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тельным выделением закрепляемого звука голосом — </w:t>
      </w:r>
      <w:r w:rsidRPr="001C5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произноситься ут</w:t>
      </w:r>
      <w:r w:rsidRPr="001C52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 xml:space="preserve">рированно.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не должен пропустить ни одной фонетической или грамматической ошибки в речи ребенка. Занятие может быть продолжено лишь после того, как ребенок все скажет правильно. Весь речевой материал воспитатель обязательно должен проговаривать громко, четко, медленно и добиваться того же от малыша.</w:t>
      </w:r>
    </w:p>
    <w:p w:rsidR="001C523D" w:rsidRPr="001C523D" w:rsidRDefault="001C523D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4CF6" w:rsidRPr="001C523D" w:rsidRDefault="00DF5DFD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884CF6" w:rsidRPr="001C5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84CF6" w:rsidRPr="001C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Пополнение, уточнение и активизация словарного запаса детей в процессе всех режимных моментов</w:t>
      </w:r>
    </w:p>
    <w:p w:rsidR="00884CF6" w:rsidRPr="001C523D" w:rsidRDefault="00884CF6" w:rsidP="00DF5D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Возложение на воспитателя этой задачи связано со спецификой воспитательской деятельности. Воспитатель находится с детьми в самой разной обстановке: в раздевалке, умывальной комнате, спальне, уголке природы, игровом уголке и других местах, где имеется широкая наглядная база для формирования словарного запаса у детей с </w:t>
      </w:r>
      <w:r w:rsidR="00DF5DFD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нарушениями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речи.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Еще один момент: работая с детьми в продолжение всего дня (в отличие от логопеда), воспитатель имеет возможность многократно активизировать и закреплять новые слова, без чего не может происходить введение их в самостоятельную речь.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F5DFD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учитывать, что у детей с</w:t>
      </w:r>
      <w:r w:rsidR="00DF5DFD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нарушениями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речи снижен познавательный интерес, поэтому простое, без подготовки, называние пред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метов, их признаков и действий может оказаться напрасным трудом. В чем же состоит подготовка к такой работе? Прежде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побудить детей слушать и слышать воспитателя, придать словесным уп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ражнениям дух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соревновательности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, вызвать интерес к ним, например, задавая вопросы: «Кто больше придумает слов?», «Кто точнее скажет слово?», «Кто быстрее ответит на вопрос?», «Кто больше заметит частей предмета?» и т. п.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 умывальной комнате можно предложить детям такое соревнование: кто больше скажет слов о том, какое мыло, что с ним можно делать, что им можно мыть. В живом уголке попросить детей ответить, какая белка, что может делать попугайчик, какой аквариум, что делают в нем рыбки и т. п. На улице, во время прогулки, можно спросить детей: «Какое небо?», «Какой снег на участке?», «Какие листья лежат на земле?», «Что делают ветер, дождь, снег?» и т.п.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Не следует стремиться для таких словесных упражнений каждый раз собирать всю группу. Достаточно объед</w:t>
      </w:r>
      <w:r w:rsidR="00DF5DFD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инить для этой цели четверых-пя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терых детей. Главное, чтобы они занимались добровольно, с желанием и всегда с положительными эмоциями.</w:t>
      </w:r>
    </w:p>
    <w:p w:rsidR="00DF5DFD" w:rsidRPr="001C523D" w:rsidRDefault="00DF5DFD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CF6" w:rsidRPr="001C523D" w:rsidRDefault="00DF5DFD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884CF6" w:rsidRPr="001C5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84CF6" w:rsidRPr="001C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Систематический </w:t>
      </w:r>
      <w:proofErr w:type="gramStart"/>
      <w:r w:rsidR="00884CF6" w:rsidRPr="001C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 w:rsidR="00884CF6" w:rsidRPr="001C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поставленными звуками и грамматической правильностью речи детей</w:t>
      </w:r>
    </w:p>
    <w:p w:rsidR="00884CF6" w:rsidRPr="001C523D" w:rsidRDefault="00884CF6" w:rsidP="00DF5D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должен внимательно следить за речью детей и исправлять их ошибки не только на занятиях, но и на протяжении всех режимных моментов. Причем очень важно, чтобы все ошибки детей исправлялись воспитателем корректно. Ни в коем случае не следует передразнивать ребенка, высмеивать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его, так как это может спровоцировать снижение речевой активности (вплоть до полного молчания в группе), замкнутость, отрицательное отношение малыша к воспитателю, к обучению в целом.</w:t>
      </w:r>
    </w:p>
    <w:p w:rsidR="00884CF6" w:rsidRPr="001C523D" w:rsidRDefault="00884CF6" w:rsidP="001A5D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Манеры исправления ошибок в речи детей вне занятий и во время занятий отличаются друг от друга. Так, во время игр и бытовой деятель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ности не следует привлекать внимание детей к ошибкам кого-то из них, лучше это делать незаметно для остальных. Например, во время игры один из ребят говорит другому: «У всех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сними туфли, неси без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туфлев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Воспитатель, используя небольшой перерыв в игре, подзывает к себе этого ребенка и предлагает ему послушать правильный и неправильный варианты сочетания слов («всех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или «всех кукол», «без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туфлев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» или «без туфель»). А затем спрашивает: «Как лучше сказать?» И только потом просит повторить правильную фразу.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же ошибки встречаются в обращении к воспитателю, то можно реагировать так: «Ты же можешь правильно сказать, ну-ка попробуй!» или «Я не понимаю тебя. Подумай и скажи правильно».</w:t>
      </w:r>
    </w:p>
    <w:p w:rsidR="00884CF6" w:rsidRPr="001C523D" w:rsidRDefault="00884CF6" w:rsidP="001A5D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об исправлении ошибок на занятиях. Здесь, во-первых, ограниче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 время и долгие, пространные выяснения того, как лучше сказать, со стороны воспитателя неуместны. Во-вторых, внимание детей приковано к речи отвечающего и незаметно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исправить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ошибки невозможно, да и не нужно. И в-третьих, занятия, в отличие от случаев спонтанного неконтро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лируемого ребенком общения, должны проходить при максимальной моби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лизации внимания отвечающего, с установкой на грамотную, четкую речь.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со сказанным, ошибки в ходе занятий должны фиксироваться воспитателем моментально («Неверно», «Неправильно», «Не так сказал»). К исправлению грамматических неточностей привлекаются все дети. Сам же воспитатель исправляет грамматическую ошибку ребенка только тогда, когда большинство детей не смогли этого сделать.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Ошибки в произношении также следует фиксировать и исправлять по ходу ответа. Например, если ребенок неправильно произнес звук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татель может предложить ему: «Повтори за мной, выделяя звук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слова: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гоРка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собиРать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</w:t>
      </w:r>
      <w:proofErr w:type="spell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случиться и так: одному из ребят очень хочется ответить, а воспитатель заранее знает, что сложное по слоговой структуре слово (ми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лиционер, пододеяльник, водопроводчик) малыш не произнесет и это вы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зовет у остальных смех. Следует предложить ребенку сказать ответ воспи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тателю на ухо, а затем похвалить малыша за старание.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дети на всех занятиях говорили внятно и с наименьшим количеством фонетических ошибок, воспитатель должен своей очень чет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кой, достаточно громкой и неторопливой речью задавать тон.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нормализации речи и угасание патологического рефлекса воз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можны только при повышенном внимании ребенка к речи окружающих и своей собственной. Естественно, что такая работа требует от воспитателя терпения, такта, собранности и постоянной изобретательности.</w:t>
      </w:r>
    </w:p>
    <w:p w:rsidR="00DF5DFD" w:rsidRPr="001C523D" w:rsidRDefault="00DF5DFD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CF6" w:rsidRPr="001C523D" w:rsidRDefault="00DF5DFD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884CF6" w:rsidRPr="001C5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84CF6" w:rsidRPr="001C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у детей внимания и памяти</w:t>
      </w:r>
    </w:p>
    <w:p w:rsidR="00884CF6" w:rsidRPr="001C523D" w:rsidRDefault="00884CF6" w:rsidP="000B64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 и память — процессы, теснейшим образом связанные с речью. Если у ребенка нарушено внимание, то восприятие речи не может проис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ходить в полном объеме. Р. Е. Левина выделяла нарушение внимания как одну из причин возникновени</w:t>
      </w:r>
      <w:r w:rsidR="001A5DD8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я общего недоразвития речи.  Э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ментальные данные также подтверждают эту связь: у детей с общим недоразвитием речи внимание нарушено примерно в 90% случаев. Из этого следует, что развитие внимания и памяти положительно сказывается на коррекции речевого недоразвития. Заниматься этим воспитателю необхо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димо не только на занятиях, но и во время некоторых режимных моментов.</w:t>
      </w:r>
    </w:p>
    <w:p w:rsidR="00884CF6" w:rsidRPr="001C523D" w:rsidRDefault="00884CF6" w:rsidP="001A5D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Остановимся на играх и упражнениях, которые эффективно развивают внимание и память детей.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сборов на прогулку можно предложить ребятам, чтобы они проверили, все ли в порядке в одежде товарищей и своей собственной (правильно ли зашнурованы ботинки, повязан платок, все ли пуговицы застегнуты и т. п.), и посоветовали, например, Алеше, что можно еще надеть.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Собираясь с детьми на музыкальное занятие, можно спросить их: «Кто за кем стоял на прошлом занятии?», «Кого похвалил музыкальный работ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ник?», «Кто лучше всех танцевал?» Это будет иметь и воспитательное значение.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прогулке можно поиграть с детьми в игру «Летает — не летает».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произносит слова, обозначающие предметы или объекты (воро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на, ворота, дверь, лебедь, самолет, автомат, вертолет и т. п.).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они могут летать, дети машут руками. Если нет — приседают. По такому же принципу проводятся игры на выделение любого обобщающего понятия (овощи, одеж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да, деревья, транспорт, игрушки, продукты, мебель и т. п.). Задуманное обобщение можно выделять среди других слов хлопками, прыжками, при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седаниями и другими действиями.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одно упражнение, которое можно проделать на прогулке.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 просит детей посмотреть вокруг и назвать все зеленое (деревянное, покрашенное, металлическое, живое, высокое, толстое, длинное, кирпичное и т. д.).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Такое упражнение увеличивает объем внимания и его устойчивость.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игры детей в кукольном уголке воспитатель может подойти, переключить их внимание на какой-то объект (часы, светофор, рыбок, попугая) и незаметно спрятать две-три игрушки среднего размера. А по окончании игры предложить детям догадаться, чего не хватает в игровом шкафу, на скамеечке, на ковре и т. д.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изложенных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, полезно также проводить и традиционные, хорошо известные воспитателям игры: «Чего нет?», «Что изменилось?», «Что прибавилось?», «Разложи предметы так, как я скажу» и т.д.</w:t>
      </w:r>
    </w:p>
    <w:p w:rsidR="001A5DD8" w:rsidRPr="001C523D" w:rsidRDefault="001A5DD8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1C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Совершенствование словесно-логического мышления ребенка</w:t>
      </w:r>
    </w:p>
    <w:p w:rsidR="00884CF6" w:rsidRPr="001C523D" w:rsidRDefault="00884CF6" w:rsidP="00C979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Словесно-логическое мышление — одно из трех видов мышления — характеризуется использованием суждений и умозаключений (два дру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гих — наглядно-действенное и наглядно-образное — осуществляются, со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ответственно, посредством действий и образов). Оно невозможно без речи и в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то же время является одной из ее функций. Иными словами, речь и мышление тесно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связаны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собой и, постоянно взаимодействуя, раз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вивают друг друга.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первых дней пребывания ребен</w:t>
      </w:r>
      <w:r w:rsidR="00C97943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ка в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воспитатель должен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помогать ему осмысливать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события и явления, искать их причины и следствия, взаимосвязь и отличительные особенности. Например, с по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мощью таких вопросов: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Почему осенью люди теплее одеваются?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Почему летом нельзя кататься на лыжах?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Почему зайца трудно увидеть на снегу?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Можно ли два шарика поставить друг на друга? Что тогда про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изойдет?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и подобные вопросы воспитатель может задавать детям во время игры, прогулки, умывания и т. п. Важно приучать ребят задумываться над тем, что они видят вокруг, что узнают из рассказов взрослых, кино,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радио-и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телепередач. Воспитателю не следует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торопиться все тут же объяснять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детям. Сначала отвечающему нужно задать наводящий вопрос, дать толчок его мысли, затем опросить других детей, выяснить всем вместе, кто же прав и только после этого самому приступать к объяснениям.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Важной операцией мышления является сравнение. Наиболее полезно ис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кать различие в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сходном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общее в различном.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спросить: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Чем различаются кукла и девочка (птица и самолет, чайник и кофейник, диван и кровать, шкаф и полка, грузовик и легковая машина, лиса и волк и т. п.)?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C97943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то общего у дерева и цветка (шапки и цыпленка, дома и муравей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ника, стола и кубика, голубя и вертолета, лодки и утки, лошади и авто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мобиля и т. п.)?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Неиссякаемую пищу для словесно-логических упражнений предостав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ляют воспитателю хорошо знакомые детям и любимые ими сказки. С радостью и интересом дети ответят на примерно такие вопросы: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C97943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у Волк прибежал быстрее Красной Шапочки к дому ее бабушки?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Почему семеро козлят открыли дверь Волку?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Кто из трех поросят не боялся Волка в своем доме? Почему?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C97943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жно сказать, что Мышка вытянула репку? А кто вытянул?</w:t>
      </w:r>
    </w:p>
    <w:p w:rsidR="00C97943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  Почему Колобок от всех зверей убежал, а Лисе на нос сам прыгнул?</w:t>
      </w:r>
    </w:p>
    <w:p w:rsidR="00884CF6" w:rsidRPr="001C523D" w:rsidRDefault="00884CF6" w:rsidP="00C979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Полезным упражнением для развития детского мышления является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отгадывание загадок. Причем хорошо знакомые детям загадки (типа «Кто его раздевает, тот слезы проливает») не несут никакой умственной нагруз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ки. А вот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например, заставят задуматься не только ребенка, но и взрослого: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Два соболя хвостами друг к другу лежат. (Брови)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Кругла гора, что ни шаг, то нора. (Наперсток)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 полу, не на потолке, а смотрит и в дом, и на улицу. (Окно)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Свернется </w:t>
      </w:r>
      <w:proofErr w:type="gramStart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—с</w:t>
      </w:r>
      <w:proofErr w:type="gramEnd"/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кошку, растянется — с дорожку. (Веревка)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Естественно, что такие загадки для </w:t>
      </w:r>
      <w:r w:rsidR="00C97943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трудны. Но предложить ребенку подумать, натолкнуть его на мысль обоб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щающим понятием, начальным звуком в слове-отгадке, показом несколь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ких предметов, один из которых и есть отгадка — значит дать полезную работу мышлению.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Кроме общеизвестных загадок можно предлагать детям загадки, состав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ленные самими воспитателями, например: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Передние лапы короткие, а задние — длинные. (Заяц)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Сам говорит, а других не слышит. (Радио, телевизор)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 ноги, да не ходит. (Стол, стул)</w:t>
      </w:r>
    </w:p>
    <w:p w:rsidR="00884CF6" w:rsidRPr="001C523D" w:rsidRDefault="00884CF6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Носик есть, да не дышит, ручка есть, да не машет. (Чайник)</w:t>
      </w:r>
    </w:p>
    <w:p w:rsidR="00884CF6" w:rsidRPr="001C523D" w:rsidRDefault="00884CF6" w:rsidP="00C979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Еще более сложной работой</w:t>
      </w:r>
      <w:r w:rsidR="00C97943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с нарушениями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речи является понимание пословиц и объяснение их переносного смысла. Поэ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тому для занятий их следует использ</w:t>
      </w:r>
      <w:r w:rsidR="00C97943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лишь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 7-го года жизни. Для начала воспитатель может предложить детям два-три варианта объяснений пословицы, из которых дети должны выбрать подходящий. Кроме того, можно пересказать две-три ситуации, а дети должны определить, какие из них больше соответствуют пословице.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пословица «Не в свои сани не садись».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объяснений: 1. Не обижай младших. 2. Не садись на сломан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стул. 3. Не берись за дело, которое не сможешь выполнить.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ситуаций к этой же пословице: 1. Мальчик пошел ловить рыбу, а удочку забыл. 2. Мальчик сел за пианино, а играть не умеет. 3. Мальчик слабый, а защищает малышей.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дети научились понимать и объяснять смысл пословиц, полезно при каждом удобном случае их использовать. Например, после того как дети поработали на участке и собрали целую кучу сухих листьев и веточек, воспитатель произносит: «Клади по ягодке — наберешь кузовок» или «Зернышко к зернышку — будет мешок».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малыш взялся один нести тяжелый таз с песком, уместно сказать: «Один в поле не воин». А ленивому проговорить: «Лежа хлеба не добудешь!» или «Тяжко тому жить, кто от работы бежит».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Ребенку, который поторопился и испортил свою работу, воспитатель может сказать: «Семь раз отмерь — один раз отрежь».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такой систематической работе пословицы и поговорки легче вос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принимаются, быстрее усваиваются, а воспитатель избавляется от лишних назидательных речей, которые, к тому же, далеко не всегда достигают цели.</w:t>
      </w:r>
    </w:p>
    <w:p w:rsidR="006F637D" w:rsidRPr="001C523D" w:rsidRDefault="006F637D" w:rsidP="00884C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CF6" w:rsidRPr="001C523D" w:rsidRDefault="00884CF6" w:rsidP="001C5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1C5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у детей артикуляционной и пальцевой моторики</w:t>
      </w:r>
    </w:p>
    <w:p w:rsidR="00884CF6" w:rsidRPr="001C523D" w:rsidRDefault="00884CF6" w:rsidP="006F6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артикуляционной моторики проводится воспитателем вслед за аналогичной</w:t>
      </w:r>
      <w:r w:rsidR="006F637D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работой логопеда.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показывает опыт, вполне достаточно 3—5 минут каждодневных упражнений со всей группой. Их можно проводи</w:t>
      </w:r>
      <w:r w:rsid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ть перед дневным сном или во время занятий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перед обедом или ужином. Такая артикуляционная гимнастика впрямую улучшает произно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шение детей.</w:t>
      </w:r>
    </w:p>
    <w:p w:rsidR="00BF1D18" w:rsidRPr="001C523D" w:rsidRDefault="00884CF6" w:rsidP="00BF1D1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Вне занятий воспитатель может предлагать детям, у которых заметны нарушения пальцевой</w:t>
      </w:r>
      <w:r w:rsid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моторики, собирать мозаику, работать с конструк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тором, застегивать и расстегивать пуговицы без помощи взрослого, играть на детском пианино, собирать рассыпанные мелкие предметы и т. п. Желательно,</w:t>
      </w:r>
      <w:r w:rsidR="006F637D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в </w:t>
      </w:r>
      <w:r w:rsidR="006F637D"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группе был оборудован  соо</w:t>
      </w: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тветствующий уголок. Здесь ребенок, которому это необходимо, всегда может выбрать игру или занятие по душе.</w:t>
      </w:r>
    </w:p>
    <w:p w:rsidR="00BF1D18" w:rsidRPr="001C523D" w:rsidRDefault="00884CF6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23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F1D18" w:rsidRPr="001C523D">
        <w:rPr>
          <w:rFonts w:ascii="Times New Roman" w:hAnsi="Times New Roman" w:cs="Times New Roman"/>
          <w:sz w:val="28"/>
          <w:szCs w:val="28"/>
        </w:rPr>
        <w:t xml:space="preserve">Специальными исследованиями установлено, что уровень развития речи детей находится в прямой зависимости от степени </w:t>
      </w:r>
      <w:proofErr w:type="spellStart"/>
      <w:r w:rsidR="00BF1D18" w:rsidRPr="001C523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F1D18" w:rsidRPr="001C523D">
        <w:rPr>
          <w:rFonts w:ascii="Times New Roman" w:hAnsi="Times New Roman" w:cs="Times New Roman"/>
          <w:sz w:val="28"/>
          <w:szCs w:val="28"/>
        </w:rPr>
        <w:t xml:space="preserve"> тонких движений пальцев рук. Поэтому систематически на занятиях необходимо проводить работу по развитию мелкой моторики</w:t>
      </w:r>
      <w:proofErr w:type="gramStart"/>
      <w:r w:rsidR="00BF1D18" w:rsidRPr="001C52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1D18" w:rsidRPr="001C523D">
        <w:rPr>
          <w:rFonts w:ascii="Times New Roman" w:hAnsi="Times New Roman" w:cs="Times New Roman"/>
          <w:sz w:val="28"/>
          <w:szCs w:val="28"/>
        </w:rPr>
        <w:t xml:space="preserve"> включая в один комплекс упражнения по развитию кинестетической основы движений рук и динамической координации.</w:t>
      </w:r>
    </w:p>
    <w:p w:rsidR="00BF1D18" w:rsidRPr="001C523D" w:rsidRDefault="00BF1D18" w:rsidP="001C52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ab/>
      </w:r>
      <w:r w:rsidRPr="001C523D">
        <w:rPr>
          <w:rFonts w:ascii="Times New Roman" w:hAnsi="Times New Roman" w:cs="Times New Roman"/>
          <w:b/>
          <w:i/>
          <w:sz w:val="28"/>
          <w:szCs w:val="28"/>
        </w:rPr>
        <w:t>Упражнения по развитию кинестетической основы движений рук: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 xml:space="preserve">- наклонить руку, все пальцы, кроме </w:t>
      </w:r>
      <w:proofErr w:type="gramStart"/>
      <w:r w:rsidRPr="001C523D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1C523D">
        <w:rPr>
          <w:rFonts w:ascii="Times New Roman" w:hAnsi="Times New Roman" w:cs="Times New Roman"/>
          <w:sz w:val="28"/>
          <w:szCs w:val="28"/>
        </w:rPr>
        <w:t>, сжаты, большой палец вытянут вверх;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кисть правой (левой) руки сжать в кулак, на нее сверху положить горизонтальную кисть другой руки;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кисть правой (левой) руки сжать в кулак, кисть другой руки прислонить к ней вертикально;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соединить наклонно пальцы правой и левой рук, большие пальцы при этом прижаты к кистям;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вытянуть указательный палец и мизинец, остальные пальцы сжаты;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сложить пальцы в кольцо;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воспроизвести графическую схему с закрытыми глазами;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 xml:space="preserve">- опустить кисть правой (левой) руки вниз, все пальцы, кроме </w:t>
      </w:r>
      <w:proofErr w:type="gramStart"/>
      <w:r w:rsidRPr="001C523D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1C523D">
        <w:rPr>
          <w:rFonts w:ascii="Times New Roman" w:hAnsi="Times New Roman" w:cs="Times New Roman"/>
          <w:sz w:val="28"/>
          <w:szCs w:val="28"/>
        </w:rPr>
        <w:t>, сжаты, большой палец вытянут влево (вправо);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сжать кисти обеих рук в кулаки, вытянув при этом большие пальцы вверх;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слегка согнуть пальцы правой (левой) руки в кулак, оставив сверху отверстие.</w:t>
      </w:r>
    </w:p>
    <w:p w:rsidR="00BF1D18" w:rsidRPr="001C523D" w:rsidRDefault="00BF1D18" w:rsidP="001C523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523D">
        <w:rPr>
          <w:rFonts w:ascii="Times New Roman" w:hAnsi="Times New Roman" w:cs="Times New Roman"/>
          <w:b/>
          <w:i/>
          <w:sz w:val="28"/>
          <w:szCs w:val="28"/>
        </w:rPr>
        <w:t>Упражнения по развитию кинестетической координации рук в процессе выполнения последовательно организованных движений: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поочередно прикоснуться большими пальцами ко второму, третьему, четвертому и пятому пальцам правой руки (левой руки);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пальцы правой (левой) руки «здороваются» по очереди с пальцами другой руки;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lastRenderedPageBreak/>
        <w:t>- поочередно сгибать пальцы;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одновременно согнуть пальцы правой (левой) руки в кулак, поочередно их выпрямить, начиная с мизинца (большого пальца);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поиграть на «рояле» (последовательно движения пальцами);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непрерывно вести линию по нарисованному лабиринту карандашом, взятым в правую (левую) руку;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нанизать бусы на нить и завязать концы нити бантиком;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скатать одной рукой лист папиросной бумаги в шарик.</w:t>
      </w:r>
    </w:p>
    <w:p w:rsidR="00BF1D18" w:rsidRPr="001C523D" w:rsidRDefault="00BF1D18" w:rsidP="00BF1D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523D">
        <w:rPr>
          <w:rFonts w:ascii="Times New Roman" w:hAnsi="Times New Roman" w:cs="Times New Roman"/>
          <w:b/>
          <w:i/>
          <w:sz w:val="28"/>
          <w:szCs w:val="28"/>
        </w:rPr>
        <w:t>Упражнения по развитию динамической координации рук в процессе выполнения одновременно организованных движений: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уложить спички в коробку;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взять в обе руки по карандашу и одновременно постукивать ими по бумаге;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одновременно изменить положение кистей рук (одна сжата в кулак, другая с распрямленными пальцами);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одновременно выбрасывать вперед кисти рук, пальцы одной из которых сжаты в кулак, другой – соединены в кольцо;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пальцами горизонтально вытянутых рук описывать в воздухе круги любого размера в разных направлениях;</w:t>
      </w:r>
    </w:p>
    <w:p w:rsidR="00BF1D18" w:rsidRPr="001C523D" w:rsidRDefault="00BF1D18" w:rsidP="00BF1D1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>- отбивать по одному такту правой (левой) рукой. Одновременно с тактом ударять по столу указательным пальцем другой руки.</w:t>
      </w:r>
    </w:p>
    <w:p w:rsidR="00884CF6" w:rsidRPr="001C523D" w:rsidRDefault="00BF1D18" w:rsidP="001C523D">
      <w:pPr>
        <w:jc w:val="both"/>
        <w:rPr>
          <w:rFonts w:ascii="Times New Roman" w:hAnsi="Times New Roman" w:cs="Times New Roman"/>
          <w:sz w:val="28"/>
          <w:szCs w:val="28"/>
        </w:rPr>
      </w:pPr>
      <w:r w:rsidRPr="001C523D">
        <w:rPr>
          <w:rFonts w:ascii="Times New Roman" w:hAnsi="Times New Roman" w:cs="Times New Roman"/>
          <w:sz w:val="28"/>
          <w:szCs w:val="28"/>
        </w:rPr>
        <w:tab/>
        <w:t xml:space="preserve">Также </w:t>
      </w:r>
      <w:r w:rsidR="001C523D">
        <w:rPr>
          <w:rFonts w:ascii="Times New Roman" w:hAnsi="Times New Roman" w:cs="Times New Roman"/>
          <w:sz w:val="28"/>
          <w:szCs w:val="28"/>
        </w:rPr>
        <w:t xml:space="preserve">нужно проводить </w:t>
      </w:r>
      <w:r w:rsidRPr="001C523D">
        <w:rPr>
          <w:rFonts w:ascii="Times New Roman" w:hAnsi="Times New Roman" w:cs="Times New Roman"/>
          <w:sz w:val="28"/>
          <w:szCs w:val="28"/>
        </w:rPr>
        <w:t>упражнения с речевым сопровождением – «пальчиковые гимн</w:t>
      </w:r>
      <w:r w:rsidR="001C523D">
        <w:rPr>
          <w:rFonts w:ascii="Times New Roman" w:hAnsi="Times New Roman" w:cs="Times New Roman"/>
          <w:sz w:val="28"/>
          <w:szCs w:val="28"/>
        </w:rPr>
        <w:t xml:space="preserve">астики», «пальчиковый театр» </w:t>
      </w:r>
    </w:p>
    <w:sectPr w:rsidR="00884CF6" w:rsidRPr="001C523D" w:rsidSect="00104A0A">
      <w:pgSz w:w="11906" w:h="16838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84CF6"/>
    <w:rsid w:val="00015957"/>
    <w:rsid w:val="00033401"/>
    <w:rsid w:val="000B64DE"/>
    <w:rsid w:val="00104A0A"/>
    <w:rsid w:val="001A5DD8"/>
    <w:rsid w:val="001C523D"/>
    <w:rsid w:val="002173BD"/>
    <w:rsid w:val="006776A7"/>
    <w:rsid w:val="006F637D"/>
    <w:rsid w:val="00802E29"/>
    <w:rsid w:val="00857817"/>
    <w:rsid w:val="00884CF6"/>
    <w:rsid w:val="00904AB1"/>
    <w:rsid w:val="00AB5B6E"/>
    <w:rsid w:val="00B0679D"/>
    <w:rsid w:val="00B47864"/>
    <w:rsid w:val="00BB5114"/>
    <w:rsid w:val="00BF1D18"/>
    <w:rsid w:val="00C97943"/>
    <w:rsid w:val="00DF37C6"/>
    <w:rsid w:val="00DF5DFD"/>
    <w:rsid w:val="00E74BBF"/>
    <w:rsid w:val="00E9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4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Microsoft</cp:lastModifiedBy>
  <cp:revision>8</cp:revision>
  <cp:lastPrinted>2019-11-24T09:17:00Z</cp:lastPrinted>
  <dcterms:created xsi:type="dcterms:W3CDTF">2008-06-06T13:32:00Z</dcterms:created>
  <dcterms:modified xsi:type="dcterms:W3CDTF">2019-11-24T09:20:00Z</dcterms:modified>
</cp:coreProperties>
</file>